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C935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2BFAB785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284C8C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5AD55AC" wp14:editId="05BC6C59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6985" b="0"/>
            <wp:wrapNone/>
            <wp:docPr id="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F24CF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7913FB94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0EA74991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42BDE943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GRADONAČELNIK</w:t>
      </w:r>
    </w:p>
    <w:p w14:paraId="0AAA81EA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4A46A7ED" w14:textId="77777777" w:rsidR="00284C8C" w:rsidRPr="00284C8C" w:rsidRDefault="00284C8C" w:rsidP="00284C8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KLASA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:  940-01/24-01/18</w:t>
      </w:r>
    </w:p>
    <w:p w14:paraId="13A5189A" w14:textId="112D2CF3" w:rsidR="00284C8C" w:rsidRPr="00284C8C" w:rsidRDefault="00284C8C" w:rsidP="00284C8C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URBROJ: 2103-4-02-24-</w:t>
      </w:r>
      <w:r w:rsidR="003119FA">
        <w:rPr>
          <w:rFonts w:ascii="Calibri" w:eastAsia="Times New Roman" w:hAnsi="Calibri" w:cs="Calibri"/>
          <w:kern w:val="0"/>
          <w:lang w:eastAsia="hr-HR"/>
          <w14:ligatures w14:val="none"/>
        </w:rPr>
        <w:t>34</w:t>
      </w:r>
    </w:p>
    <w:p w14:paraId="3FAD75D5" w14:textId="43BCF5D5" w:rsidR="00284C8C" w:rsidRPr="00284C8C" w:rsidRDefault="00284C8C" w:rsidP="00284C8C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F42079">
        <w:rPr>
          <w:rFonts w:ascii="Calibri" w:eastAsia="Times New Roman" w:hAnsi="Calibri" w:cs="Calibri"/>
          <w:kern w:val="0"/>
          <w:lang w:eastAsia="hr-HR"/>
          <w14:ligatures w14:val="none"/>
        </w:rPr>
        <w:t>19</w:t>
      </w:r>
      <w:r w:rsidR="00D9286D">
        <w:rPr>
          <w:rFonts w:ascii="Calibri" w:eastAsia="Times New Roman" w:hAnsi="Calibri" w:cs="Calibri"/>
          <w:kern w:val="0"/>
          <w:lang w:eastAsia="hr-HR"/>
          <w14:ligatures w14:val="none"/>
        </w:rPr>
        <w:t>.02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.2024.</w:t>
      </w:r>
    </w:p>
    <w:p w14:paraId="7C8E3475" w14:textId="77777777" w:rsidR="00284C8C" w:rsidRPr="00284C8C" w:rsidRDefault="00284C8C" w:rsidP="00284C8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67F62A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40054581"/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Na temelju točke II. Odluke o prodaji nekretnina u vlasništvu Grada Garešnice, KLASA: 940-01/24-01/18, URBROJ: 2103-4-02-24-6 od 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softHyphen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softHyphen/>
        <w:t>28.08.2024. godine i članka 53. Statuta Grada Garešnice („Službeni glasnik Grada Garešnice“, broj 2/21) gradonačelnik Grada Garešnice objavljuje</w:t>
      </w:r>
    </w:p>
    <w:p w14:paraId="0FF8FED5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E54FA95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1E11B9" w14:textId="1F13FE50" w:rsidR="00284C8C" w:rsidRPr="00284C8C" w:rsidRDefault="00A62636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 xml:space="preserve">D R U G I   </w:t>
      </w:r>
      <w:r w:rsidR="00284C8C"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 xml:space="preserve">P O N O V LJ E N I   </w:t>
      </w:r>
      <w:r w:rsidR="00284C8C" w:rsidRPr="00284C8C"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>J A V N I    N A T J E Č A J</w:t>
      </w:r>
    </w:p>
    <w:p w14:paraId="059AE01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>za prodaju nekretnina u vlasništvu Grada Garešnice</w:t>
      </w:r>
    </w:p>
    <w:p w14:paraId="2194A6C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</w:pPr>
    </w:p>
    <w:p w14:paraId="5ECE1B5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23FCDC83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I.</w:t>
      </w:r>
    </w:p>
    <w:p w14:paraId="36A44EA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58694370" w14:textId="581B3C19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Predmet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ponovljenog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javnog natječaja je prodaja nekretnina u vlasništvu Grada Garešnice koje su upisane kod Općinskog suda u Bjelovaru, Stalna služba u Garešnici, Zemljišnoknjižni odjel u Garešnici i to kako slijedi: </w:t>
      </w:r>
    </w:p>
    <w:p w14:paraId="594D0E6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C2F7DA1" w14:textId="77777777" w:rsidR="00284C8C" w:rsidRPr="00284C8C" w:rsidRDefault="00284C8C" w:rsidP="00284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nekretnina upisana u zk.ul. broj 661 k.o. Palešnik:</w:t>
      </w:r>
    </w:p>
    <w:p w14:paraId="44F38A5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 xml:space="preserve">1102/3 DVOR, 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površine: 260 čhv</w:t>
      </w:r>
    </w:p>
    <w:p w14:paraId="4E0FFBCF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63C0ED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Početna cijena za nekretninu navedeno pod rednim brojem 1. iznosi: </w:t>
      </w: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8.000,00 EUR-a.</w:t>
      </w:r>
    </w:p>
    <w:p w14:paraId="591305E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Najpovoljniji ponuditelj, pored kupoprodajne cijene, snosi i trošak izrade procjembenog   elaborata u iznosu od 250,00 EUR za koji će se uvećati postignuta kupoprodajna cijena iz najpovoljnije ponude.</w:t>
      </w:r>
    </w:p>
    <w:p w14:paraId="3A099B03" w14:textId="77777777" w:rsidR="0020651A" w:rsidRPr="00284C8C" w:rsidRDefault="0020651A" w:rsidP="0020651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Opis nekretnine: nekretnina se nalazi u naselju Zdenčac, Banovaća 53. Nekretnina predstavlja neizgrađeno građevinsko zemljište i nalazi se neposredno uz cestu.</w:t>
      </w:r>
    </w:p>
    <w:p w14:paraId="49D5818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ED6C40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02B0BEC" w14:textId="77777777" w:rsidR="00284C8C" w:rsidRPr="00284C8C" w:rsidRDefault="00284C8C" w:rsidP="00284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nekretnine upisane u zk.ul. broje 417 k.o. Kaniška Iva:</w:t>
      </w:r>
    </w:p>
    <w:p w14:paraId="7E752C3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1301/6 DVORIŠTE U SELU,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 73 čhv,</w:t>
      </w:r>
    </w:p>
    <w:p w14:paraId="702EC8E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1301/8 VOĆNJAK KOD KUĆE U SELU,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 204 čhv,</w:t>
      </w:r>
    </w:p>
    <w:p w14:paraId="4DDED86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1301/10 VOĆNJAK KOD KUĆE U SELU,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 145 čhv i</w:t>
      </w:r>
    </w:p>
    <w:p w14:paraId="791FE89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1328/1 ORANICA OGRADA,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površina 693 čhv</w:t>
      </w:r>
    </w:p>
    <w:p w14:paraId="5829C8A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SVEUKUPNO POVRŠINE: 1115 čhv</w:t>
      </w:r>
    </w:p>
    <w:p w14:paraId="5603C80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A1E473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Nekretnine pod rednim brojem 2. prodaju se kao cjelina. </w:t>
      </w:r>
    </w:p>
    <w:p w14:paraId="269F783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Početna cijena za nekretnine navedene pod rednim brojem 2. iznosi: </w:t>
      </w: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7.900,00 EUR-a.</w:t>
      </w:r>
    </w:p>
    <w:p w14:paraId="4ED42216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Najpovoljniji ponuditelj, pored kupoprodajne cijene, snosi i trošak izrade procjembenog   elaborata u iznosu od 350,00 EUR za koji će se uvećati postignuta kupoprodajna cijena iz najpovoljnije ponude.</w:t>
      </w:r>
    </w:p>
    <w:p w14:paraId="295B7FEC" w14:textId="384E46B4" w:rsidR="00284C8C" w:rsidRPr="00284C8C" w:rsidRDefault="006B555C" w:rsidP="006B555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Opis nekretnine: nekretnine se nalaze u naselju Kaniška Iva 215, obuhvaćaju građevinsko područje i poljoprivredno područje.</w:t>
      </w:r>
    </w:p>
    <w:p w14:paraId="508D32A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3DCF0A8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5E093B8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33D12A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Nekretnine iz točke I. ovog Natječaja prodaju se javnim prikupljanjem ponuda prema naznačenim rednim brojevima cjelina.</w:t>
      </w:r>
    </w:p>
    <w:p w14:paraId="7901EA2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981F287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III.</w:t>
      </w:r>
    </w:p>
    <w:p w14:paraId="6941FCC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38B7966" w14:textId="008D9D69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Rok za podnošenje ponuda iznosi </w:t>
      </w:r>
      <w:r w:rsidR="00893040"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30</w:t>
      </w:r>
      <w:r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(</w:t>
      </w:r>
      <w:r w:rsidR="00893040"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trideset</w:t>
      </w:r>
      <w:r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dana od dana objave natječaja.</w:t>
      </w:r>
    </w:p>
    <w:p w14:paraId="38BCF16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Natječaj će se objaviti na oglasnoj ploči i mrežnim stranicama Grada Garešnice.</w:t>
      </w:r>
    </w:p>
    <w:p w14:paraId="4385005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Kao dan objave natječaja uzima se dan objave natječaja na mrežnim stranicama Grada Garešnice www.garesnica.eu</w:t>
      </w:r>
    </w:p>
    <w:p w14:paraId="606AC4D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B0F92D9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IV.</w:t>
      </w:r>
    </w:p>
    <w:p w14:paraId="1F8187F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74AEA2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Pisane ponude dostavljaju se u zatvorenoj omotnici osobno ili putem pošte preporučenom pošiljkom na adresu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Grada Garešnice, Vladimira Nazora 20A, 43280 Garešnica, s naznakom</w:t>
      </w:r>
    </w:p>
    <w:p w14:paraId="20067E1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3420059C" w14:textId="7CB78E4D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„PONUDA NA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956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DRUGI 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PONOVLJENI JAVNI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NATJEČAJ ZA PRODAJU NEKRETNINA – NE OTVARAJ“.</w:t>
      </w:r>
    </w:p>
    <w:p w14:paraId="4B83EF9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1F8A428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Danom predaje ponude smatra  se dan predaje ponude službeniku koji vodi urudžbeni zapisnik u Gradu Garešnici, odnosno dan predaje ponude na pošti isključivo preporučenom pošiljkom.</w:t>
      </w:r>
    </w:p>
    <w:p w14:paraId="1626048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Nepravovremene i nepotpune ponude neće se razmatrati.</w:t>
      </w:r>
    </w:p>
    <w:p w14:paraId="4B87F18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9499D03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5819552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EE59E6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Pravo sudjelovanja na ovom Natječaju za prodaju nekretnina imaju isključivo osobe koje prema važećim propisima mogu biti nositelji prava vlasništva na nekretninama na području Republike Hrvatske.</w:t>
      </w:r>
    </w:p>
    <w:p w14:paraId="29FB97D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3FCB739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VI.</w:t>
      </w:r>
    </w:p>
    <w:p w14:paraId="010DCE5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09B0AD4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Pisana ponuda mora obavezno sadržavati:</w:t>
      </w:r>
    </w:p>
    <w:p w14:paraId="59F44AF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  ili drugi odgovarajući registar i sl.)</w:t>
      </w:r>
    </w:p>
    <w:p w14:paraId="0BEBF634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naznaku zemljišta za koje se podnosi ponuda,</w:t>
      </w:r>
    </w:p>
    <w:p w14:paraId="7650E13C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ponuđeni iznos cijene koji ne može biti manji od početne cijene nekretnina iz točke I. Natječaja,</w:t>
      </w:r>
    </w:p>
    <w:p w14:paraId="17DDAB6B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potvrdu o nepostojanju duga prema Gradu Garešnici, koja ne smije biti starija od 60 dana od dana objave Natječaja,</w:t>
      </w:r>
    </w:p>
    <w:p w14:paraId="2E05DBA6" w14:textId="0C7A0DD1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dokaz o izvršenoj u</w:t>
      </w:r>
      <w:r w:rsidR="003D14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lati jamčevine,</w:t>
      </w:r>
    </w:p>
    <w:p w14:paraId="31C8367D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broj računa (IBAN) na koji će se moći izvršiti povrat uplaćene jamčevine (preslika kartice bankovnog računa)</w:t>
      </w:r>
    </w:p>
    <w:p w14:paraId="68DF2250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53344D2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8808ED6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VII.</w:t>
      </w:r>
    </w:p>
    <w:p w14:paraId="16F46E0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A2DC48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Ponuditelji su dužni uplatiti jamčevinu u iznosu od 10% utvrđene početne kupoprodajne cijene za svaku cjelinu označenu rednim brojem iz točke I. ovog natječaja za koje podnose ponudu.</w:t>
      </w:r>
    </w:p>
    <w:p w14:paraId="08DA5667" w14:textId="211694BB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Jamčevina se uplaćuje na račun Grada Garešnice: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HR58 2402 0061 8119 0000 8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model: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 68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poziv na broj: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9016 - OIB ponuditelja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opis plaćanja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„Jamčevina za 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ponovljeni javni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natječaj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prodaja nekretnina“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B31669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39790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Ukoliko odabrani ponuditelj odustane od svoje ponude, nema pravo na povrat jamčevine.</w:t>
      </w:r>
    </w:p>
    <w:p w14:paraId="44E5215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53DD78F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VIII.</w:t>
      </w:r>
    </w:p>
    <w:p w14:paraId="50835C9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A831BC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Najboljim ponuditeljem smatra se ponuditelj koji ponudi najvišu kupoprodajnu cijenu uz uvijet da ispunjava sve druge uvjete iz javnog natječaja.</w:t>
      </w:r>
    </w:p>
    <w:p w14:paraId="72CDEA8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60ABF8B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slučaju da dva ili više ponuditelja ponude istu kupoprodajnu cijenu i ispunjavaju sve uvjete natječaja, najboljim ponuditeljem smatra se onaj čija je ponuda ranije podnesena.</w:t>
      </w:r>
    </w:p>
    <w:p w14:paraId="4071680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9B1F0A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A69EB0C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IX.</w:t>
      </w:r>
    </w:p>
    <w:p w14:paraId="6C6ADD8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AC2AB9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Nekretninama iz točke I. raspolaže se u stanju „viđeno-kupljeno“.</w:t>
      </w:r>
    </w:p>
    <w:p w14:paraId="793E78D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6CAE5233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Nekretnine iz točke I. ovog natječaja mogu se razgledati tijekom radnog vremena Gradske uprave Grada Garešnice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samo na temelju prethodnog dogovora na broj: 043/675-930.</w:t>
      </w:r>
    </w:p>
    <w:p w14:paraId="7694720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7E747FE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X.</w:t>
      </w:r>
    </w:p>
    <w:p w14:paraId="3EC19FD5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A27B0B1" w14:textId="4595841C" w:rsidR="00284C8C" w:rsidRPr="003D118B" w:rsidRDefault="00284C8C" w:rsidP="003D11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Javno otvaranje pristiglih ponuda održat će se u </w:t>
      </w:r>
      <w:r w:rsidR="003D14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sali za sastanke (Gradska uprava)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Garešnici, Vladimira Nazora 2</w:t>
      </w:r>
      <w:r w:rsidR="003D14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0A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dana </w:t>
      </w:r>
      <w:r w:rsidR="00861219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31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="00BC2A7E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03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.2024. u </w:t>
      </w:r>
      <w:r w:rsidR="00BC2A7E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0</w:t>
      </w:r>
      <w:r w:rsidR="003D118B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9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,</w:t>
      </w:r>
      <w:r w:rsidR="003D118B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0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0 sati.</w:t>
      </w:r>
    </w:p>
    <w:p w14:paraId="143655F4" w14:textId="77777777" w:rsidR="003D118B" w:rsidRPr="00284C8C" w:rsidRDefault="003D118B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FB27394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XI.</w:t>
      </w:r>
    </w:p>
    <w:p w14:paraId="5C08E99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CF5B36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Gradonačelnik Grada Garešnice s najpovoljnijim ponuditeljem sklopit će ugovor o kupoprodaji najkasnije u roku od 15 dana od dana donošenja odluke o odabiru najpovoljnijeg ponuditelja.</w:t>
      </w:r>
    </w:p>
    <w:p w14:paraId="58F11C3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4D425A0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XII.</w:t>
      </w:r>
    </w:p>
    <w:p w14:paraId="49B4351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16524D2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4996B9C2" w14:textId="77777777" w:rsidR="00893040" w:rsidRPr="00284C8C" w:rsidRDefault="00893040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0425CFD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XIII.</w:t>
      </w:r>
    </w:p>
    <w:p w14:paraId="4CF6217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96DA32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 Garešnica kao prodavatelj zadržava pravo odustanka od prodaje u svako doba, a najkasnije do trenutka potpisivanja ugovora.</w:t>
      </w:r>
    </w:p>
    <w:p w14:paraId="1E17C98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19A53A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886DAF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88B3EA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                                    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>GRADONAČELNIK</w:t>
      </w:r>
    </w:p>
    <w:p w14:paraId="30EE547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 xml:space="preserve"> Josip Bilandžija, dipl. ing. šum.</w:t>
      </w:r>
    </w:p>
    <w:p w14:paraId="422C53D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99958C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AF0169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A0B869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BCF8E8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49AB62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4B583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bookmarkEnd w:id="0"/>
    <w:p w14:paraId="7B848348" w14:textId="77777777" w:rsidR="00284C8C" w:rsidRPr="00284C8C" w:rsidRDefault="00284C8C" w:rsidP="00284C8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6576878" w14:textId="77777777" w:rsidR="00B61861" w:rsidRDefault="00B61861"/>
    <w:sectPr w:rsidR="00B61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E60A0"/>
    <w:multiLevelType w:val="hybridMultilevel"/>
    <w:tmpl w:val="F1120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09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81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0"/>
    <w:rsid w:val="00000FEB"/>
    <w:rsid w:val="000C4953"/>
    <w:rsid w:val="0020651A"/>
    <w:rsid w:val="00284C8C"/>
    <w:rsid w:val="002B5C9C"/>
    <w:rsid w:val="003119FA"/>
    <w:rsid w:val="003D118B"/>
    <w:rsid w:val="003D14CF"/>
    <w:rsid w:val="003D2682"/>
    <w:rsid w:val="004837C5"/>
    <w:rsid w:val="004E5851"/>
    <w:rsid w:val="004F4320"/>
    <w:rsid w:val="006B555C"/>
    <w:rsid w:val="006D630E"/>
    <w:rsid w:val="00760072"/>
    <w:rsid w:val="007D7887"/>
    <w:rsid w:val="00861219"/>
    <w:rsid w:val="00893040"/>
    <w:rsid w:val="009568AA"/>
    <w:rsid w:val="00A26CCF"/>
    <w:rsid w:val="00A62636"/>
    <w:rsid w:val="00B61861"/>
    <w:rsid w:val="00BC2A7E"/>
    <w:rsid w:val="00BE7243"/>
    <w:rsid w:val="00CE4CB8"/>
    <w:rsid w:val="00D9286D"/>
    <w:rsid w:val="00E818E8"/>
    <w:rsid w:val="00EF2D28"/>
    <w:rsid w:val="00F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79D"/>
  <w15:chartTrackingRefBased/>
  <w15:docId w15:val="{A7624C96-FAC4-4A3C-A784-5C10867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4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4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4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43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43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43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43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43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43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43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43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43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43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4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47</cp:revision>
  <dcterms:created xsi:type="dcterms:W3CDTF">2024-11-14T07:39:00Z</dcterms:created>
  <dcterms:modified xsi:type="dcterms:W3CDTF">2025-02-20T06:33:00Z</dcterms:modified>
</cp:coreProperties>
</file>